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375" w:rsidRDefault="00610375">
      <w:hyperlink r:id="rId4" w:history="1">
        <w:r w:rsidRPr="00AE5FCD">
          <w:rPr>
            <w:rStyle w:val="Hyperlink"/>
          </w:rPr>
          <w:t>https://news.un.org/fr/audio/2018/10/1027502</w:t>
        </w:r>
      </w:hyperlink>
      <w:bookmarkStart w:id="0" w:name="_GoBack"/>
      <w:bookmarkEnd w:id="0"/>
    </w:p>
    <w:sectPr w:rsidR="006103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75"/>
    <w:rsid w:val="0061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562D5"/>
  <w15:chartTrackingRefBased/>
  <w15:docId w15:val="{10A7600E-FB78-4DA6-A903-074309C9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3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s.un.org/fr/audio/2018/10/1027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Napoleon Viban</dc:creator>
  <cp:keywords/>
  <dc:description/>
  <cp:lastModifiedBy>Napoleon Viban</cp:lastModifiedBy>
  <cp:revision>1</cp:revision>
  <dcterms:created xsi:type="dcterms:W3CDTF">2018-12-26T11:53:00Z</dcterms:created>
  <dcterms:modified xsi:type="dcterms:W3CDTF">2018-12-26T11:54:00Z</dcterms:modified>
</cp:coreProperties>
</file>